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7065"/>
        <w:tblGridChange w:id="0">
          <w:tblGrid>
            <w:gridCol w:w="3135"/>
            <w:gridCol w:w="7065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000000" w:space="0" w:sz="4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&lt;insert Logo&gt;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4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Fjalla One" w:cs="Fjalla One" w:eastAsia="Fjalla One" w:hAnsi="Fjalla One"/>
                <w:sz w:val="48"/>
                <w:szCs w:val="48"/>
              </w:rPr>
            </w:pPr>
            <w:r w:rsidDel="00000000" w:rsidR="00000000" w:rsidRPr="00000000">
              <w:rPr>
                <w:rFonts w:ascii="Fjalla One" w:cs="Fjalla One" w:eastAsia="Fjalla One" w:hAnsi="Fjalla One"/>
                <w:sz w:val="48"/>
                <w:szCs w:val="48"/>
                <w:rtl w:val="0"/>
              </w:rPr>
              <w:t xml:space="preserve">Party Kit NAME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Contact: 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Phone Number: 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Email: 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Fjalla One" w:cs="Fjalla One" w:eastAsia="Fjalla One" w:hAnsi="Fjalla One"/>
                <w:sz w:val="48"/>
                <w:szCs w:val="48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Address: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Thank you for hiring our party kit. We believe parties should be fun and colourful without damaging our environment. By choosing to reduce waste and borrow a box of reusable tableware you are also supporting &lt;charity / PTA, if relevant&gt;. </w:t>
      </w:r>
    </w:p>
    <w:p w:rsidR="00000000" w:rsidDel="00000000" w:rsidP="00000000" w:rsidRDefault="00000000" w:rsidRPr="00000000" w14:paraId="0000000B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The box contains:    </w:t>
      </w:r>
    </w:p>
    <w:p w:rsidR="00000000" w:rsidDel="00000000" w:rsidP="00000000" w:rsidRDefault="00000000" w:rsidRPr="00000000" w14:paraId="0000000D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255"/>
        <w:gridCol w:w="3330"/>
        <w:gridCol w:w="1140"/>
        <w:gridCol w:w="345"/>
        <w:gridCol w:w="4140"/>
        <w:tblGridChange w:id="0">
          <w:tblGrid>
            <w:gridCol w:w="1140"/>
            <w:gridCol w:w="255"/>
            <w:gridCol w:w="3330"/>
            <w:gridCol w:w="1140"/>
            <w:gridCol w:w="345"/>
            <w:gridCol w:w="4140"/>
          </w:tblGrid>
        </w:tblGridChange>
      </w:tblGrid>
      <w:tr>
        <w:trPr>
          <w:trHeight w:val="850.3937007874016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Plates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Rows of fabric bunting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Cups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Paper fans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Bowls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Pass-the-parcel bags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Snack bowls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Set of 5 stacking bowls with lids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Sandwich trays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Tablecloth(s)</w:t>
            </w:r>
          </w:p>
        </w:tc>
      </w:tr>
      <w:t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Jugs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Cutlery sets</w:t>
              <w:br w:type="textWrapping"/>
              <w:t xml:space="preserve">(knife, fork, spoon)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Please ensure everything is returned complete and undamaged to get your full  deposit refunded.</w:t>
      </w:r>
    </w:p>
    <w:p w:rsidR="00000000" w:rsidDel="00000000" w:rsidP="00000000" w:rsidRDefault="00000000" w:rsidRPr="00000000" w14:paraId="0000005E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 washing up service is included in the price of hire and tableware and linen can be returned dirty.  </w:t>
      </w:r>
    </w:p>
    <w:p w:rsidR="00000000" w:rsidDel="00000000" w:rsidP="00000000" w:rsidRDefault="00000000" w:rsidRPr="00000000" w14:paraId="0000005F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Please keep decorations and pass-the-parcel bags separate to the used tableware. </w:t>
      </w:r>
    </w:p>
    <w:p w:rsidR="00000000" w:rsidDel="00000000" w:rsidP="00000000" w:rsidRDefault="00000000" w:rsidRPr="00000000" w14:paraId="00000060">
      <w:pPr>
        <w:widowControl w:val="0"/>
        <w:spacing w:line="24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40" w:lineRule="auto"/>
        <w:rPr/>
      </w:pPr>
      <w:r w:rsidDel="00000000" w:rsidR="00000000" w:rsidRPr="00000000">
        <w:rPr>
          <w:rFonts w:ascii="Lato" w:cs="Lato" w:eastAsia="Lato" w:hAnsi="Lato"/>
          <w:rtl w:val="0"/>
        </w:rPr>
        <w:t xml:space="preserve">&lt;any helpful directions for drop-off&gt;</w:t>
      </w:r>
      <w:r w:rsidDel="00000000" w:rsidR="00000000" w:rsidRPr="00000000">
        <w:rPr>
          <w:rtl w:val="0"/>
        </w:rPr>
      </w:r>
    </w:p>
    <w:sectPr>
      <w:pgSz w:h="16838" w:w="11906"/>
      <w:pgMar w:bottom="566.9291338582677" w:top="566.9291338582677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jalla One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FjallaOn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