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Party Kit Terms &amp; Conditions EXAMPLE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All Party Kit equipment is owned by and remains the property of </w:t>
      </w:r>
      <w:r w:rsidDel="00000000" w:rsidR="00000000" w:rsidRPr="00000000">
        <w:rPr>
          <w:color w:val="ff0000"/>
          <w:sz w:val="24"/>
          <w:szCs w:val="24"/>
          <w:rtl w:val="0"/>
        </w:rPr>
        <w:t xml:space="preserve">&lt;&lt;NAME&gt;&gt;</w:t>
      </w:r>
      <w:r w:rsidDel="00000000" w:rsidR="00000000" w:rsidRPr="00000000">
        <w:rPr>
          <w:sz w:val="24"/>
          <w:szCs w:val="24"/>
          <w:rtl w:val="0"/>
        </w:rPr>
        <w:t xml:space="preserve"> (“Owner”).</w:t>
      </w:r>
    </w:p>
    <w:p w:rsidR="00000000" w:rsidDel="00000000" w:rsidP="00000000" w:rsidRDefault="00000000" w:rsidRPr="00000000" w14:paraId="00000004">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Payment in full plus a refundable deposit is required before your booking can be confirmed.</w:t>
      </w:r>
    </w:p>
    <w:p w:rsidR="00000000" w:rsidDel="00000000" w:rsidP="00000000" w:rsidRDefault="00000000" w:rsidRPr="00000000" w14:paraId="00000005">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may cancel the booking at any time prior to the start date of your hire. A cancellation charge of 50% of the deposit will be due should you cancel within 7 days.</w:t>
      </w:r>
    </w:p>
    <w:p w:rsidR="00000000" w:rsidDel="00000000" w:rsidP="00000000" w:rsidRDefault="00000000" w:rsidRPr="00000000" w14:paraId="00000006">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In the unlikely event that the Owner is unable to fulfil your booking due to circumstances beyond their control the Owner’s liability is limited to the refund of all monies paid. </w:t>
      </w:r>
    </w:p>
    <w:p w:rsidR="00000000" w:rsidDel="00000000" w:rsidP="00000000" w:rsidRDefault="00000000" w:rsidRPr="00000000" w14:paraId="00000007">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are responsible for the Party Kit equipment for the duration of the hire period and adequate care should be taken, especially of items which can be easily damaged such as table linen and decorations.</w:t>
      </w:r>
    </w:p>
    <w:p w:rsidR="00000000" w:rsidDel="00000000" w:rsidP="00000000" w:rsidRDefault="00000000" w:rsidRPr="00000000" w14:paraId="00000008">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No responsibility can be accepted for injury which occurs during the use of the Party Kit equipment. (Please note that Pass-the-Parcel Bags are not a toy, and as such should not be used by children without adult supervision.)</w:t>
      </w:r>
    </w:p>
    <w:p w:rsidR="00000000" w:rsidDel="00000000" w:rsidP="00000000" w:rsidRDefault="00000000" w:rsidRPr="00000000" w14:paraId="00000009">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All Party Kit equipment is washed in a domestic kitchen / dishwasher where allergens may be present. If you have any concerns about allergen contaminants please wash equipment prior to use. </w:t>
      </w:r>
    </w:p>
    <w:p w:rsidR="00000000" w:rsidDel="00000000" w:rsidP="00000000" w:rsidRDefault="00000000" w:rsidRPr="00000000" w14:paraId="0000000A">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The Party Kit should be returned within 4 days of the hire start date. </w:t>
      </w:r>
    </w:p>
    <w:p w:rsidR="00000000" w:rsidDel="00000000" w:rsidP="00000000" w:rsidRDefault="00000000" w:rsidRPr="00000000" w14:paraId="0000000B">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will be eligible for a full refund of the paid deposit when the Party Kit has been returned on time, complete and undamaged. </w:t>
      </w:r>
    </w:p>
    <w:p w:rsidR="00000000" w:rsidDel="00000000" w:rsidP="00000000" w:rsidRDefault="00000000" w:rsidRPr="00000000" w14:paraId="0000000C">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No credit or refund will be issued for any Party Kit equipment which is returned unused.</w:t>
      </w:r>
    </w:p>
    <w:p w:rsidR="00000000" w:rsidDel="00000000" w:rsidP="00000000" w:rsidRDefault="00000000" w:rsidRPr="00000000" w14:paraId="0000000D">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 are responsible for any breakages, non-repairable damage or loss of Party Kit equipment. Replacements will be charged at the purchase price of the new equipment item(s).</w:t>
      </w:r>
    </w:p>
    <w:p w:rsidR="00000000" w:rsidDel="00000000" w:rsidP="00000000" w:rsidRDefault="00000000" w:rsidRPr="00000000" w14:paraId="0000000E">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The quantity and condition of the Party Kit equipment, in the absence of definite proof to the contrary, is as seen by the Owner upon receipt of the returned Party Kit.</w:t>
      </w:r>
    </w:p>
    <w:p w:rsidR="00000000" w:rsidDel="00000000" w:rsidP="00000000" w:rsidRDefault="00000000" w:rsidRPr="00000000" w14:paraId="0000000F">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Your contact details will be stored on an electronic storage and retrieval system which has been created for the exclusive use of the Owner for keeping in contact with you about your booking. This data will not be used by any third party without prior consent. </w:t>
      </w:r>
    </w:p>
    <w:p w:rsidR="00000000" w:rsidDel="00000000" w:rsidP="00000000" w:rsidRDefault="00000000" w:rsidRPr="00000000" w14:paraId="00000010">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You have the right to request the removal of all personal data from the Owner’s systems at any time.  </w:t>
      </w:r>
    </w:p>
    <w:p w:rsidR="00000000" w:rsidDel="00000000" w:rsidP="00000000" w:rsidRDefault="00000000" w:rsidRPr="00000000" w14:paraId="00000011">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